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2026/132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17-25O Errichtung eines Berufsschulcampus BA 1; VE 2-3180 Haus II: Maler- und Spachtelarbeiten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Im Zuge der Modernisierungsarbeiten am Haus II auf dem Berufsschulcampus Stralsund sind Maler- und Spachtelarbeiten auszuführen.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